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4A74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2025-2026年度辽宁</w:t>
      </w:r>
      <w:r>
        <w:rPr>
          <w:rFonts w:hint="eastAsia" w:ascii="Times New Roman" w:hAnsi="Times New Roman" w:eastAsia="宋体" w:cs="Times New Roman"/>
          <w:b/>
          <w:bCs/>
          <w:sz w:val="28"/>
          <w:szCs w:val="28"/>
        </w:rPr>
        <w:t>大雅河</w:t>
      </w:r>
      <w:r>
        <w:rPr>
          <w:rFonts w:ascii="Times New Roman" w:hAnsi="Times New Roman" w:eastAsia="宋体" w:cs="Times New Roman"/>
          <w:b/>
          <w:bCs/>
          <w:sz w:val="28"/>
          <w:szCs w:val="28"/>
        </w:rPr>
        <w:t>抽水蓄能电站施工期地质预报和地质灾害排查服务</w:t>
      </w:r>
    </w:p>
    <w:p w14:paraId="3AEC59D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技术劳务服务询比采购</w:t>
      </w:r>
      <w:r>
        <w:rPr>
          <w:rFonts w:hint="eastAsia" w:ascii="Times New Roman" w:hAnsi="Times New Roman" w:eastAsia="宋体" w:cs="Times New Roman"/>
          <w:b/>
          <w:bCs/>
          <w:sz w:val="28"/>
          <w:szCs w:val="28"/>
        </w:rPr>
        <w:t>公告</w:t>
      </w:r>
    </w:p>
    <w:p w14:paraId="16CB153C">
      <w:pPr>
        <w:spacing w:before="156" w:beforeLines="50"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根据中水东北勘测设计研究有限责任公司《公司采购管理办法》（中水东勘办[2024]313号）有关规定，工程物探公司拟对“2025-2026年度</w:t>
      </w:r>
      <w:r>
        <w:rPr>
          <w:rFonts w:hint="eastAsia" w:ascii="Times New Roman" w:hAnsi="Times New Roman" w:cs="Times New Roman"/>
          <w:sz w:val="24"/>
          <w:szCs w:val="24"/>
        </w:rPr>
        <w:t>辽宁大雅河</w:t>
      </w:r>
      <w:r>
        <w:rPr>
          <w:rFonts w:ascii="Times New Roman" w:hAnsi="Times New Roman" w:cs="Times New Roman"/>
          <w:sz w:val="24"/>
          <w:szCs w:val="24"/>
        </w:rPr>
        <w:t>抽水蓄能电站施工期地质预报和地质灾害排查服务技术劳务服务”项目进行询比采购，遴选一家工程勘察院入围的合格供应商进行技术劳务服务工作。为确保采购过程公开、公平、公正，现公开征招工程勘察院入围的合格供应商进行询比采购。</w:t>
      </w:r>
    </w:p>
    <w:p w14:paraId="52D977FB">
      <w:pPr>
        <w:spacing w:line="360" w:lineRule="auto"/>
        <w:jc w:val="left"/>
        <w:rPr>
          <w:rFonts w:ascii="Times New Roman" w:hAnsi="Times New Roman" w:cs="Times New Roman"/>
          <w:b/>
          <w:sz w:val="24"/>
          <w:szCs w:val="24"/>
        </w:rPr>
      </w:pPr>
      <w:r>
        <w:rPr>
          <w:rFonts w:ascii="Times New Roman" w:hAnsi="Times New Roman" w:cs="Times New Roman"/>
          <w:b/>
          <w:sz w:val="24"/>
          <w:szCs w:val="24"/>
        </w:rPr>
        <w:t>1、公告时间</w:t>
      </w:r>
    </w:p>
    <w:p w14:paraId="7FBD3F4E">
      <w:pPr>
        <w:spacing w:line="360" w:lineRule="auto"/>
        <w:ind w:firstLine="480" w:firstLineChars="200"/>
        <w:jc w:val="left"/>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2025年4月</w:t>
      </w:r>
      <w:r>
        <w:rPr>
          <w:rFonts w:hint="eastAsia" w:ascii="Times New Roman" w:hAnsi="Times New Roman" w:cs="Times New Roman"/>
          <w:sz w:val="24"/>
          <w:szCs w:val="24"/>
          <w:lang w:val="en-US" w:eastAsia="zh-CN"/>
        </w:rPr>
        <w:t>21</w:t>
      </w:r>
      <w:r>
        <w:rPr>
          <w:rFonts w:ascii="Times New Roman" w:hAnsi="Times New Roman" w:cs="Times New Roman"/>
          <w:sz w:val="24"/>
          <w:szCs w:val="24"/>
        </w:rPr>
        <w:t>日</w:t>
      </w:r>
      <w:r>
        <w:rPr>
          <w:rFonts w:hint="eastAsia" w:ascii="Times New Roman" w:hAnsi="Times New Roman" w:cs="Times New Roman"/>
          <w:sz w:val="24"/>
          <w:szCs w:val="24"/>
          <w:lang w:val="en-US" w:eastAsia="zh-CN"/>
        </w:rPr>
        <w:t>至2025年4月25日</w:t>
      </w:r>
    </w:p>
    <w:p w14:paraId="6EF487CD">
      <w:pPr>
        <w:spacing w:line="360" w:lineRule="auto"/>
        <w:jc w:val="left"/>
        <w:rPr>
          <w:rFonts w:ascii="Times New Roman" w:hAnsi="Times New Roman" w:cs="Times New Roman"/>
          <w:b/>
          <w:sz w:val="24"/>
          <w:szCs w:val="24"/>
        </w:rPr>
      </w:pPr>
      <w:r>
        <w:rPr>
          <w:rFonts w:ascii="Times New Roman" w:hAnsi="Times New Roman" w:cs="Times New Roman"/>
          <w:b/>
          <w:sz w:val="24"/>
          <w:szCs w:val="24"/>
        </w:rPr>
        <w:t>2、采购内容及要求</w:t>
      </w:r>
    </w:p>
    <w:p w14:paraId="309349FA">
      <w:pPr>
        <w:spacing w:line="360" w:lineRule="auto"/>
        <w:jc w:val="left"/>
        <w:rPr>
          <w:rFonts w:ascii="Times New Roman" w:hAnsi="Times New Roman" w:cs="Times New Roman"/>
          <w:b/>
          <w:sz w:val="24"/>
          <w:szCs w:val="24"/>
        </w:rPr>
      </w:pPr>
      <w:r>
        <w:rPr>
          <w:rFonts w:ascii="Times New Roman" w:hAnsi="Times New Roman" w:cs="Times New Roman"/>
          <w:b/>
          <w:sz w:val="24"/>
          <w:szCs w:val="24"/>
        </w:rPr>
        <w:t xml:space="preserve">2.1 </w:t>
      </w:r>
      <w:r>
        <w:rPr>
          <w:rFonts w:hint="eastAsia" w:ascii="Times New Roman" w:hAnsi="Times New Roman" w:cs="Times New Roman"/>
          <w:b/>
          <w:sz w:val="24"/>
          <w:szCs w:val="24"/>
        </w:rPr>
        <w:t>采购内容：</w:t>
      </w:r>
    </w:p>
    <w:p w14:paraId="13E1EBA4">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2025-2026年度辽宁大雅河抽水蓄能电站施工期地质预报和地质灾害排查服务技术劳务服务</w:t>
      </w:r>
      <w:r>
        <w:rPr>
          <w:rFonts w:ascii="Times New Roman" w:hAnsi="Times New Roman" w:cs="Times New Roman"/>
          <w:sz w:val="24"/>
          <w:szCs w:val="24"/>
        </w:rPr>
        <w:t>项目包含技术服务、人工（包括设备、计算机、车辆、保险等）各项费用。</w:t>
      </w:r>
      <w:r>
        <w:rPr>
          <w:rFonts w:hint="eastAsia" w:ascii="Times New Roman" w:hAnsi="Times New Roman" w:cs="Times New Roman"/>
          <w:sz w:val="24"/>
          <w:szCs w:val="24"/>
        </w:rPr>
        <w:t>派遣技术劳务人员约3-7人</w:t>
      </w:r>
      <w:bookmarkStart w:id="0" w:name="OLE_LINK3"/>
      <w:bookmarkStart w:id="1" w:name="OLE_LINK4"/>
      <w:r>
        <w:rPr>
          <w:rFonts w:hint="eastAsia" w:ascii="Times New Roman" w:hAnsi="Times New Roman" w:cs="Times New Roman"/>
          <w:sz w:val="24"/>
          <w:szCs w:val="24"/>
        </w:rPr>
        <w:t>（具体视现场进展情况和工作需要确定）</w:t>
      </w:r>
      <w:bookmarkEnd w:id="0"/>
      <w:bookmarkEnd w:id="1"/>
      <w:r>
        <w:rPr>
          <w:rFonts w:hint="eastAsia" w:ascii="Times New Roman" w:hAnsi="Times New Roman" w:cs="Times New Roman"/>
          <w:sz w:val="24"/>
          <w:szCs w:val="24"/>
        </w:rPr>
        <w:t>。</w:t>
      </w:r>
    </w:p>
    <w:p w14:paraId="7FEB2C30">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2</w:t>
      </w:r>
      <w:r>
        <w:rPr>
          <w:rFonts w:ascii="Times New Roman" w:hAnsi="Times New Roman" w:cs="Times New Roman"/>
          <w:b/>
          <w:sz w:val="24"/>
          <w:szCs w:val="24"/>
        </w:rPr>
        <w:t xml:space="preserve">.1 </w:t>
      </w:r>
      <w:r>
        <w:rPr>
          <w:rFonts w:hint="eastAsia" w:ascii="Times New Roman" w:hAnsi="Times New Roman" w:cs="Times New Roman"/>
          <w:b/>
          <w:sz w:val="24"/>
          <w:szCs w:val="24"/>
        </w:rPr>
        <w:t>采购要求：</w:t>
      </w:r>
    </w:p>
    <w:p w14:paraId="4A63C446">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（1）质量要求：按相关规程规范及采购方技术设计书要求执行。</w:t>
      </w:r>
    </w:p>
    <w:p w14:paraId="2CBC1F34">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（2）工期要求：预计服务工期为合同签订日至2026年12月31日（具体视现场进展情况和工作需要确定）。</w:t>
      </w:r>
    </w:p>
    <w:p w14:paraId="3D61CF7A">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（3）拦标控制价：按人员技术服务费单价承包，控制价为</w:t>
      </w:r>
      <w:r>
        <w:rPr>
          <w:rFonts w:ascii="Times New Roman" w:hAnsi="Times New Roman" w:cs="Times New Roman"/>
          <w:sz w:val="24"/>
          <w:szCs w:val="24"/>
        </w:rPr>
        <w:t>650</w:t>
      </w:r>
      <w:r>
        <w:rPr>
          <w:rFonts w:hint="eastAsia" w:ascii="Times New Roman" w:hAnsi="Times New Roman" w:cs="Times New Roman"/>
          <w:sz w:val="24"/>
          <w:szCs w:val="24"/>
        </w:rPr>
        <w:t>元/人</w:t>
      </w:r>
      <w:r>
        <w:rPr>
          <w:rFonts w:ascii="Times New Roman" w:hAnsi="Times New Roman" w:cs="Times New Roman"/>
          <w:sz w:val="24"/>
          <w:szCs w:val="24"/>
        </w:rPr>
        <w:t>/</w:t>
      </w:r>
      <w:r>
        <w:rPr>
          <w:rFonts w:hint="eastAsia" w:ascii="Times New Roman" w:hAnsi="Times New Roman" w:cs="Times New Roman"/>
          <w:sz w:val="24"/>
          <w:szCs w:val="24"/>
        </w:rPr>
        <w:t>天，最终按实际总人</w:t>
      </w:r>
      <w:r>
        <w:rPr>
          <w:rFonts w:ascii="Times New Roman" w:hAnsi="Times New Roman" w:cs="Times New Roman"/>
          <w:sz w:val="24"/>
          <w:szCs w:val="24"/>
        </w:rPr>
        <w:t>*</w:t>
      </w:r>
      <w:r>
        <w:rPr>
          <w:rFonts w:hint="eastAsia" w:ascii="Times New Roman" w:hAnsi="Times New Roman" w:cs="Times New Roman"/>
          <w:sz w:val="24"/>
          <w:szCs w:val="24"/>
        </w:rPr>
        <w:t>天数结算。</w:t>
      </w:r>
    </w:p>
    <w:p w14:paraId="171FF321">
      <w:pPr>
        <w:spacing w:line="360" w:lineRule="auto"/>
        <w:jc w:val="left"/>
        <w:rPr>
          <w:rFonts w:ascii="Times New Roman" w:hAnsi="Times New Roman" w:cs="Times New Roman"/>
          <w:b/>
          <w:sz w:val="24"/>
          <w:szCs w:val="24"/>
        </w:rPr>
      </w:pPr>
      <w:r>
        <w:rPr>
          <w:rFonts w:ascii="Times New Roman" w:hAnsi="Times New Roman" w:cs="Times New Roman"/>
          <w:b/>
          <w:sz w:val="24"/>
          <w:szCs w:val="24"/>
        </w:rPr>
        <w:t>3、</w:t>
      </w:r>
      <w:r>
        <w:rPr>
          <w:rFonts w:hint="eastAsia" w:ascii="Times New Roman" w:hAnsi="Times New Roman" w:cs="Times New Roman"/>
          <w:b/>
          <w:sz w:val="24"/>
          <w:szCs w:val="24"/>
        </w:rPr>
        <w:t>供应商</w:t>
      </w:r>
      <w:r>
        <w:rPr>
          <w:rFonts w:ascii="Times New Roman" w:hAnsi="Times New Roman" w:cs="Times New Roman"/>
          <w:b/>
          <w:sz w:val="24"/>
          <w:szCs w:val="24"/>
        </w:rPr>
        <w:t>资格要求</w:t>
      </w:r>
    </w:p>
    <w:p w14:paraId="6A9D20E3">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（1）</w:t>
      </w:r>
      <w:r>
        <w:rPr>
          <w:rFonts w:hint="eastAsia"/>
          <w:sz w:val="24"/>
        </w:rPr>
        <w:t>要求报价人具有工程勘察专业类（岩土工程（物探测试检测监测））乙级及以上资质。</w:t>
      </w:r>
    </w:p>
    <w:p w14:paraId="56616144">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（2）报价人能独立承担</w:t>
      </w:r>
      <w:r>
        <w:rPr>
          <w:rFonts w:hint="eastAsia"/>
          <w:sz w:val="24"/>
        </w:rPr>
        <w:t>民事</w:t>
      </w:r>
      <w:r>
        <w:rPr>
          <w:rFonts w:ascii="Times New Roman" w:hAnsi="Times New Roman" w:cs="Times New Roman"/>
          <w:sz w:val="24"/>
          <w:szCs w:val="24"/>
        </w:rPr>
        <w:t>责任和合同义务，能在国内合法提供询价内容以其相应的服务（须有技术劳务资质）。</w:t>
      </w:r>
    </w:p>
    <w:p w14:paraId="46A61819">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（3）报价人为一般纳税人，可开据税率为6%或以上的发票。</w:t>
      </w:r>
    </w:p>
    <w:p w14:paraId="2B565377">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（4）不接受联合体报价，不允许分包。</w:t>
      </w:r>
    </w:p>
    <w:p w14:paraId="3FF42FED">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（5）单位负责人为同一人或者存在控股、管理关系的不同单位，或同一母公司的子公司，不得参加同一询价项目报价。</w:t>
      </w:r>
    </w:p>
    <w:p w14:paraId="262C6AE3">
      <w:pPr>
        <w:spacing w:line="360" w:lineRule="auto"/>
        <w:jc w:val="left"/>
        <w:rPr>
          <w:rFonts w:ascii="Times New Roman" w:hAnsi="Times New Roman" w:cs="Times New Roman"/>
          <w:b/>
          <w:sz w:val="24"/>
          <w:szCs w:val="24"/>
        </w:rPr>
      </w:pPr>
      <w:r>
        <w:rPr>
          <w:rFonts w:ascii="Times New Roman" w:hAnsi="Times New Roman" w:cs="Times New Roman"/>
          <w:b/>
          <w:sz w:val="24"/>
          <w:szCs w:val="24"/>
        </w:rPr>
        <w:t>4、报名方式</w:t>
      </w:r>
    </w:p>
    <w:p w14:paraId="5D45FD2D">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报名方式：通过电子邮件发送报价单和相关材料扫描件，过期无效。</w:t>
      </w:r>
    </w:p>
    <w:p w14:paraId="269EEAEF">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接收邮箱：</w:t>
      </w:r>
      <w:r>
        <w:fldChar w:fldCharType="begin"/>
      </w:r>
      <w:r>
        <w:instrText xml:space="preserve"> HYPERLINK "mailto:521088453@qq.com" </w:instrText>
      </w:r>
      <w:r>
        <w:fldChar w:fldCharType="separate"/>
      </w:r>
      <w:r>
        <w:rPr>
          <w:rFonts w:ascii="Times New Roman" w:hAnsi="Times New Roman" w:cs="Times New Roman"/>
          <w:sz w:val="24"/>
          <w:szCs w:val="24"/>
        </w:rPr>
        <w:t>521088453@qq.com</w:t>
      </w:r>
      <w:r>
        <w:rPr>
          <w:rFonts w:ascii="Times New Roman" w:hAnsi="Times New Roman" w:cs="Times New Roman"/>
          <w:sz w:val="24"/>
          <w:szCs w:val="24"/>
        </w:rPr>
        <w:fldChar w:fldCharType="end"/>
      </w:r>
    </w:p>
    <w:p w14:paraId="2016E0F2">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截止</w:t>
      </w:r>
      <w:r>
        <w:rPr>
          <w:rFonts w:ascii="Times New Roman" w:hAnsi="Times New Roman" w:cs="Times New Roman"/>
          <w:sz w:val="24"/>
          <w:szCs w:val="24"/>
        </w:rPr>
        <w:t>时间：2025年 4 月 2</w:t>
      </w:r>
      <w:r>
        <w:rPr>
          <w:rFonts w:hint="eastAsia" w:ascii="Times New Roman" w:hAnsi="Times New Roman" w:cs="Times New Roman"/>
          <w:sz w:val="24"/>
          <w:szCs w:val="24"/>
          <w:lang w:val="en-US" w:eastAsia="zh-CN"/>
        </w:rPr>
        <w:t>5</w:t>
      </w:r>
      <w:r>
        <w:rPr>
          <w:rFonts w:ascii="Times New Roman" w:hAnsi="Times New Roman" w:cs="Times New Roman"/>
          <w:sz w:val="24"/>
          <w:szCs w:val="24"/>
        </w:rPr>
        <w:t xml:space="preserve"> 日</w:t>
      </w:r>
      <w:r>
        <w:rPr>
          <w:rFonts w:hint="eastAsia" w:ascii="Times New Roman" w:hAnsi="Times New Roman" w:cs="Times New Roman"/>
          <w:sz w:val="24"/>
          <w:szCs w:val="24"/>
          <w:lang w:val="en-US" w:eastAsia="zh-CN"/>
        </w:rPr>
        <w:t>9</w:t>
      </w:r>
      <w:r>
        <w:rPr>
          <w:rFonts w:ascii="Times New Roman" w:hAnsi="Times New Roman" w:cs="Times New Roman"/>
          <w:sz w:val="24"/>
          <w:szCs w:val="24"/>
        </w:rPr>
        <w:t>:00</w:t>
      </w:r>
      <w:r>
        <w:rPr>
          <w:rFonts w:hint="eastAsia" w:ascii="Times New Roman" w:hAnsi="Times New Roman" w:cs="Times New Roman"/>
          <w:sz w:val="24"/>
          <w:szCs w:val="24"/>
          <w:lang w:val="en-US" w:eastAsia="zh-CN"/>
        </w:rPr>
        <w:t>整</w:t>
      </w:r>
      <w:bookmarkStart w:id="2" w:name="_GoBack"/>
      <w:bookmarkEnd w:id="2"/>
      <w:r>
        <w:rPr>
          <w:rFonts w:ascii="Times New Roman" w:hAnsi="Times New Roman" w:cs="Times New Roman"/>
          <w:sz w:val="24"/>
          <w:szCs w:val="24"/>
        </w:rPr>
        <w:t xml:space="preserve">   </w:t>
      </w:r>
    </w:p>
    <w:p w14:paraId="2F6EAB56">
      <w:pPr>
        <w:spacing w:line="360" w:lineRule="auto"/>
        <w:jc w:val="left"/>
        <w:rPr>
          <w:rFonts w:ascii="Times New Roman" w:hAnsi="Times New Roman" w:cs="Times New Roman"/>
          <w:b/>
          <w:sz w:val="24"/>
          <w:szCs w:val="24"/>
        </w:rPr>
      </w:pPr>
      <w:r>
        <w:rPr>
          <w:rFonts w:ascii="Times New Roman" w:hAnsi="Times New Roman" w:cs="Times New Roman"/>
          <w:b/>
          <w:sz w:val="24"/>
          <w:szCs w:val="24"/>
        </w:rPr>
        <w:t>5、</w:t>
      </w:r>
      <w:r>
        <w:rPr>
          <w:rFonts w:hint="eastAsia" w:ascii="Times New Roman" w:hAnsi="Times New Roman" w:cs="Times New Roman"/>
          <w:b/>
          <w:sz w:val="24"/>
          <w:szCs w:val="24"/>
        </w:rPr>
        <w:t>响应</w:t>
      </w:r>
      <w:r>
        <w:rPr>
          <w:rFonts w:ascii="Times New Roman" w:hAnsi="Times New Roman" w:cs="Times New Roman"/>
          <w:b/>
          <w:sz w:val="24"/>
          <w:szCs w:val="24"/>
        </w:rPr>
        <w:t>文件内容</w:t>
      </w:r>
    </w:p>
    <w:p w14:paraId="339F2643">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报价函（加盖企业公章）及营业执照、企业资质证书（</w:t>
      </w:r>
      <w:r>
        <w:rPr>
          <w:rFonts w:hint="eastAsia" w:ascii="Times New Roman" w:hAnsi="Times New Roman" w:cs="Times New Roman"/>
          <w:sz w:val="24"/>
          <w:szCs w:val="24"/>
        </w:rPr>
        <w:t>如有</w:t>
      </w:r>
      <w:r>
        <w:rPr>
          <w:rFonts w:ascii="Times New Roman" w:hAnsi="Times New Roman" w:cs="Times New Roman"/>
          <w:sz w:val="24"/>
          <w:szCs w:val="24"/>
        </w:rPr>
        <w:t>）</w:t>
      </w:r>
    </w:p>
    <w:p w14:paraId="5342EF8E">
      <w:pPr>
        <w:spacing w:line="360" w:lineRule="auto"/>
        <w:jc w:val="left"/>
        <w:rPr>
          <w:rFonts w:ascii="Times New Roman" w:hAnsi="Times New Roman" w:cs="Times New Roman"/>
          <w:b/>
          <w:sz w:val="24"/>
          <w:szCs w:val="24"/>
        </w:rPr>
      </w:pPr>
      <w:r>
        <w:rPr>
          <w:rFonts w:ascii="Times New Roman" w:hAnsi="Times New Roman" w:cs="Times New Roman"/>
          <w:b/>
          <w:sz w:val="24"/>
          <w:szCs w:val="24"/>
        </w:rPr>
        <w:t>6、评审及合同签订</w:t>
      </w:r>
    </w:p>
    <w:p w14:paraId="484105CA">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中水东北勘测设计研究有限责任公司工程物探公司成立评审小组，</w:t>
      </w:r>
      <w:r>
        <w:rPr>
          <w:rFonts w:hint="eastAsia" w:ascii="Times New Roman" w:hAnsi="Times New Roman" w:cs="Times New Roman"/>
          <w:sz w:val="24"/>
          <w:szCs w:val="24"/>
        </w:rPr>
        <w:t>评审小组由生产单位经理、项目主管经理、党支部纪检委员、财务人员、综合办公室主任组成，成员人数为5人。遵循公平、公正、科学和择优的原则，</w:t>
      </w:r>
      <w:r>
        <w:rPr>
          <w:rFonts w:ascii="Times New Roman" w:hAnsi="Times New Roman" w:cs="Times New Roman"/>
          <w:sz w:val="24"/>
          <w:szCs w:val="24"/>
        </w:rPr>
        <w:t>由评审小组审核确定</w:t>
      </w:r>
      <w:r>
        <w:rPr>
          <w:rFonts w:hint="eastAsia" w:ascii="Times New Roman" w:hAnsi="Times New Roman" w:cs="Times New Roman"/>
          <w:sz w:val="24"/>
          <w:szCs w:val="24"/>
        </w:rPr>
        <w:t>最终中标供应商。并将中标结果电话(或电子邮箱)通知各响应供应商；中标供应商确定</w:t>
      </w:r>
      <w:r>
        <w:rPr>
          <w:rFonts w:ascii="Times New Roman" w:hAnsi="Times New Roman" w:cs="Times New Roman"/>
          <w:sz w:val="24"/>
          <w:szCs w:val="24"/>
        </w:rPr>
        <w:t>后5个工作日内签订合同，</w:t>
      </w:r>
      <w:r>
        <w:rPr>
          <w:rFonts w:hint="eastAsia" w:ascii="Times New Roman" w:hAnsi="Times New Roman" w:cs="Times New Roman"/>
          <w:sz w:val="24"/>
          <w:szCs w:val="24"/>
        </w:rPr>
        <w:t>中标供应商须按合同要求开展技术劳务服务工作。</w:t>
      </w:r>
    </w:p>
    <w:p w14:paraId="3E7B6369">
      <w:pPr>
        <w:spacing w:line="360" w:lineRule="auto"/>
        <w:jc w:val="left"/>
        <w:rPr>
          <w:rFonts w:ascii="Times New Roman" w:hAnsi="Times New Roman" w:cs="Times New Roman"/>
          <w:b/>
          <w:sz w:val="24"/>
          <w:szCs w:val="24"/>
        </w:rPr>
      </w:pPr>
      <w:r>
        <w:rPr>
          <w:rFonts w:ascii="Times New Roman" w:hAnsi="Times New Roman" w:cs="Times New Roman"/>
          <w:b/>
          <w:sz w:val="24"/>
          <w:szCs w:val="24"/>
        </w:rPr>
        <w:t>7、联系方式</w:t>
      </w:r>
    </w:p>
    <w:p w14:paraId="126BFB3A">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联系人：张莹</w:t>
      </w:r>
    </w:p>
    <w:p w14:paraId="28B9E0B9">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联系电话：18626616771</w:t>
      </w:r>
    </w:p>
    <w:p w14:paraId="2F9DDAE4">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邮箱：</w:t>
      </w:r>
      <w:r>
        <w:fldChar w:fldCharType="begin"/>
      </w:r>
      <w:r>
        <w:instrText xml:space="preserve"> HYPERLINK "mailto:521088453@qq.com" </w:instrText>
      </w:r>
      <w:r>
        <w:fldChar w:fldCharType="separate"/>
      </w:r>
      <w:r>
        <w:rPr>
          <w:rStyle w:val="8"/>
          <w:rFonts w:hint="eastAsia" w:ascii="Times New Roman" w:hAnsi="Times New Roman" w:cs="Times New Roman"/>
          <w:sz w:val="24"/>
          <w:szCs w:val="24"/>
        </w:rPr>
        <w:t>5</w:t>
      </w:r>
      <w:r>
        <w:rPr>
          <w:rStyle w:val="8"/>
          <w:rFonts w:ascii="Times New Roman" w:hAnsi="Times New Roman" w:cs="Times New Roman"/>
          <w:sz w:val="24"/>
          <w:szCs w:val="24"/>
        </w:rPr>
        <w:t>21088453@qq.com</w:t>
      </w:r>
      <w:r>
        <w:rPr>
          <w:rStyle w:val="8"/>
          <w:rFonts w:ascii="Times New Roman" w:hAnsi="Times New Roman" w:cs="Times New Roman"/>
          <w:sz w:val="24"/>
          <w:szCs w:val="24"/>
        </w:rPr>
        <w:fldChar w:fldCharType="end"/>
      </w:r>
    </w:p>
    <w:p w14:paraId="73F9256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96EA83F">
      <w:pPr>
        <w:adjustRightInd w:val="0"/>
        <w:snapToGrid w:val="0"/>
        <w:spacing w:line="360" w:lineRule="auto"/>
        <w:rPr>
          <w:rStyle w:val="14"/>
          <w:rFonts w:eastAsia="仿宋" w:cs="Times New Roman"/>
          <w:sz w:val="40"/>
          <w:szCs w:val="40"/>
        </w:rPr>
      </w:pPr>
      <w:r>
        <w:rPr>
          <w:rStyle w:val="14"/>
          <w:rFonts w:eastAsia="仿宋" w:cs="Times New Roman"/>
          <w:sz w:val="40"/>
          <w:szCs w:val="40"/>
        </w:rPr>
        <w:t>附件：</w:t>
      </w:r>
    </w:p>
    <w:p w14:paraId="0EC7C1E2">
      <w:pPr>
        <w:adjustRightInd w:val="0"/>
        <w:snapToGrid w:val="0"/>
        <w:spacing w:line="360" w:lineRule="auto"/>
        <w:jc w:val="center"/>
        <w:rPr>
          <w:rStyle w:val="14"/>
          <w:rFonts w:eastAsia="仿宋" w:cs="Times New Roman"/>
          <w:sz w:val="40"/>
          <w:szCs w:val="40"/>
        </w:rPr>
      </w:pPr>
    </w:p>
    <w:p w14:paraId="684C4512">
      <w:pPr>
        <w:adjustRightInd w:val="0"/>
        <w:snapToGrid w:val="0"/>
        <w:spacing w:line="360" w:lineRule="auto"/>
        <w:rPr>
          <w:rStyle w:val="14"/>
          <w:rFonts w:eastAsia="仿宋" w:cs="Times New Roman"/>
          <w:sz w:val="40"/>
          <w:szCs w:val="40"/>
        </w:rPr>
      </w:pPr>
    </w:p>
    <w:p w14:paraId="1D40D983">
      <w:pPr>
        <w:adjustRightInd w:val="0"/>
        <w:snapToGrid w:val="0"/>
        <w:spacing w:line="360" w:lineRule="auto"/>
        <w:jc w:val="center"/>
        <w:rPr>
          <w:rStyle w:val="14"/>
          <w:rFonts w:ascii="Times New Roman" w:hAnsi="Times New Roman" w:eastAsia="仿宋" w:cs="Times New Roman"/>
          <w:sz w:val="40"/>
          <w:szCs w:val="40"/>
        </w:rPr>
      </w:pPr>
      <w:r>
        <w:rPr>
          <w:rStyle w:val="14"/>
          <w:rFonts w:hint="eastAsia" w:ascii="Times New Roman" w:hAnsi="Times New Roman" w:eastAsia="仿宋" w:cs="Times New Roman"/>
          <w:sz w:val="40"/>
          <w:szCs w:val="40"/>
        </w:rPr>
        <w:t>2025-2026年度辽宁大雅河抽水蓄能电站</w:t>
      </w:r>
    </w:p>
    <w:p w14:paraId="79D1C90D">
      <w:pPr>
        <w:adjustRightInd w:val="0"/>
        <w:snapToGrid w:val="0"/>
        <w:spacing w:line="360" w:lineRule="auto"/>
        <w:jc w:val="center"/>
        <w:rPr>
          <w:rStyle w:val="14"/>
          <w:rFonts w:ascii="Times New Roman" w:hAnsi="Times New Roman" w:eastAsia="仿宋" w:cs="Times New Roman"/>
          <w:sz w:val="40"/>
          <w:szCs w:val="40"/>
        </w:rPr>
      </w:pPr>
      <w:r>
        <w:rPr>
          <w:rStyle w:val="14"/>
          <w:rFonts w:hint="eastAsia" w:ascii="Times New Roman" w:hAnsi="Times New Roman" w:eastAsia="仿宋" w:cs="Times New Roman"/>
          <w:sz w:val="40"/>
          <w:szCs w:val="40"/>
        </w:rPr>
        <w:t>施工期地质预报和地质灾害排查服务技术劳务服务</w:t>
      </w:r>
    </w:p>
    <w:p w14:paraId="501235B1">
      <w:pPr>
        <w:adjustRightInd w:val="0"/>
        <w:snapToGrid w:val="0"/>
        <w:spacing w:line="360" w:lineRule="auto"/>
        <w:jc w:val="center"/>
        <w:rPr>
          <w:rStyle w:val="14"/>
          <w:rFonts w:ascii="Times New Roman" w:hAnsi="Times New Roman" w:eastAsia="仿宋" w:cs="Times New Roman"/>
          <w:sz w:val="40"/>
          <w:szCs w:val="40"/>
        </w:rPr>
      </w:pPr>
      <w:r>
        <w:rPr>
          <w:rStyle w:val="14"/>
          <w:rFonts w:ascii="Times New Roman" w:hAnsi="Times New Roman" w:eastAsia="仿宋" w:cs="Times New Roman"/>
          <w:sz w:val="40"/>
          <w:szCs w:val="40"/>
        </w:rPr>
        <w:t>报价函</w:t>
      </w:r>
    </w:p>
    <w:p w14:paraId="59BF279F">
      <w:pPr>
        <w:rPr>
          <w:b/>
          <w:bCs/>
          <w:sz w:val="28"/>
          <w:szCs w:val="28"/>
        </w:rPr>
      </w:pPr>
    </w:p>
    <w:p w14:paraId="4F62210D">
      <w:pPr>
        <w:pStyle w:val="5"/>
        <w:rPr>
          <w:b/>
          <w:bCs/>
          <w:sz w:val="28"/>
          <w:szCs w:val="28"/>
        </w:rPr>
      </w:pPr>
    </w:p>
    <w:p w14:paraId="48B6881D">
      <w:pPr>
        <w:pStyle w:val="5"/>
        <w:rPr>
          <w:b/>
          <w:bCs/>
          <w:sz w:val="28"/>
          <w:szCs w:val="28"/>
        </w:rPr>
      </w:pPr>
    </w:p>
    <w:p w14:paraId="6E178B7A">
      <w:pPr>
        <w:pStyle w:val="5"/>
        <w:rPr>
          <w:b/>
          <w:bCs/>
          <w:sz w:val="28"/>
          <w:szCs w:val="28"/>
        </w:rPr>
      </w:pPr>
    </w:p>
    <w:p w14:paraId="698FFA3E">
      <w:pPr>
        <w:pStyle w:val="5"/>
        <w:rPr>
          <w:b/>
          <w:bCs/>
          <w:sz w:val="28"/>
          <w:szCs w:val="28"/>
        </w:rPr>
      </w:pPr>
    </w:p>
    <w:p w14:paraId="23C6A6B7">
      <w:pPr>
        <w:pStyle w:val="5"/>
        <w:rPr>
          <w:b/>
          <w:bCs/>
          <w:sz w:val="28"/>
          <w:szCs w:val="28"/>
        </w:rPr>
      </w:pPr>
    </w:p>
    <w:p w14:paraId="04EB0D06">
      <w:pPr>
        <w:pStyle w:val="5"/>
        <w:rPr>
          <w:b/>
          <w:bCs/>
          <w:sz w:val="28"/>
          <w:szCs w:val="28"/>
        </w:rPr>
      </w:pPr>
    </w:p>
    <w:p w14:paraId="51717B62">
      <w:pPr>
        <w:pStyle w:val="5"/>
        <w:rPr>
          <w:b/>
          <w:bCs/>
          <w:sz w:val="28"/>
          <w:szCs w:val="28"/>
        </w:rPr>
      </w:pPr>
    </w:p>
    <w:p w14:paraId="13612156">
      <w:pPr>
        <w:pStyle w:val="5"/>
        <w:rPr>
          <w:b/>
          <w:bCs/>
          <w:sz w:val="28"/>
          <w:szCs w:val="28"/>
        </w:rPr>
      </w:pPr>
    </w:p>
    <w:p w14:paraId="0D6BD975">
      <w:pPr>
        <w:pStyle w:val="5"/>
        <w:rPr>
          <w:b/>
          <w:bCs/>
          <w:sz w:val="28"/>
          <w:szCs w:val="28"/>
        </w:rPr>
      </w:pPr>
    </w:p>
    <w:p w14:paraId="420EA450">
      <w:pPr>
        <w:pStyle w:val="5"/>
        <w:jc w:val="center"/>
        <w:rPr>
          <w:sz w:val="24"/>
          <w:u w:val="single"/>
        </w:rPr>
      </w:pPr>
      <w:r>
        <w:rPr>
          <w:rFonts w:hint="eastAsia"/>
          <w:sz w:val="24"/>
        </w:rPr>
        <w:t>报价单位：</w:t>
      </w:r>
      <w:r>
        <w:rPr>
          <w:rFonts w:hint="eastAsia"/>
          <w:sz w:val="24"/>
          <w:u w:val="single"/>
        </w:rPr>
        <w:t xml:space="preserve">                                 </w:t>
      </w:r>
      <w:r>
        <w:rPr>
          <w:rFonts w:hint="eastAsia"/>
          <w:sz w:val="24"/>
        </w:rPr>
        <w:t>（盖章）</w:t>
      </w:r>
    </w:p>
    <w:p w14:paraId="4E51CB14">
      <w:pPr>
        <w:pStyle w:val="5"/>
        <w:jc w:val="center"/>
        <w:rPr>
          <w:b/>
          <w:bCs/>
          <w:sz w:val="28"/>
          <w:szCs w:val="28"/>
        </w:rPr>
      </w:pPr>
      <w:r>
        <w:rPr>
          <w:rFonts w:hint="eastAsia"/>
          <w:sz w:val="24"/>
          <w:u w:val="single"/>
        </w:rPr>
        <w:t xml:space="preserve">        </w:t>
      </w:r>
      <w:r>
        <w:rPr>
          <w:rFonts w:hint="eastAsia"/>
          <w:sz w:val="24"/>
        </w:rPr>
        <w:t>年</w:t>
      </w:r>
      <w:r>
        <w:rPr>
          <w:rFonts w:hint="eastAsia"/>
          <w:sz w:val="24"/>
          <w:u w:val="single"/>
        </w:rPr>
        <w:t xml:space="preserve">       </w:t>
      </w:r>
      <w:r>
        <w:rPr>
          <w:rFonts w:hint="eastAsia"/>
          <w:sz w:val="24"/>
        </w:rPr>
        <w:t xml:space="preserve"> 月 </w:t>
      </w:r>
      <w:r>
        <w:rPr>
          <w:rFonts w:hint="eastAsia"/>
          <w:sz w:val="24"/>
          <w:u w:val="single"/>
        </w:rPr>
        <w:t xml:space="preserve">      </w:t>
      </w:r>
      <w:r>
        <w:rPr>
          <w:rFonts w:hint="eastAsia"/>
          <w:sz w:val="24"/>
        </w:rPr>
        <w:t xml:space="preserve"> 日</w:t>
      </w:r>
    </w:p>
    <w:p w14:paraId="4A7BE128">
      <w:pPr>
        <w:rPr>
          <w:b/>
          <w:bCs/>
          <w:sz w:val="28"/>
          <w:szCs w:val="28"/>
        </w:rPr>
      </w:pPr>
      <w:r>
        <w:rPr>
          <w:rFonts w:hint="eastAsia"/>
          <w:b/>
          <w:bCs/>
          <w:sz w:val="28"/>
          <w:szCs w:val="28"/>
        </w:rPr>
        <w:br w:type="page"/>
      </w:r>
    </w:p>
    <w:p w14:paraId="52FAFBCA">
      <w:pPr>
        <w:numPr>
          <w:ilvl w:val="0"/>
          <w:numId w:val="1"/>
        </w:num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报价函</w:t>
      </w:r>
    </w:p>
    <w:p w14:paraId="407BA88D">
      <w:pPr>
        <w:spacing w:line="360" w:lineRule="auto"/>
        <w:rPr>
          <w:rFonts w:ascii="Times New Roman" w:hAnsi="Times New Roman" w:eastAsia="宋体" w:cs="Times New Roman"/>
          <w:sz w:val="24"/>
        </w:rPr>
      </w:pPr>
      <w:r>
        <w:rPr>
          <w:rFonts w:ascii="Times New Roman" w:hAnsi="Times New Roman" w:eastAsia="宋体" w:cs="Times New Roman"/>
          <w:sz w:val="24"/>
        </w:rPr>
        <w:t>致：</w:t>
      </w:r>
      <w:r>
        <w:rPr>
          <w:rFonts w:ascii="Times New Roman" w:hAnsi="Times New Roman" w:eastAsia="宋体" w:cs="Times New Roman"/>
          <w:sz w:val="24"/>
          <w:u w:val="single"/>
        </w:rPr>
        <w:t>中水东北勘测设计研究有限责任公司</w:t>
      </w:r>
    </w:p>
    <w:p w14:paraId="29E50C11">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我单位已认真了解</w:t>
      </w:r>
      <w:r>
        <w:rPr>
          <w:rFonts w:hint="eastAsia" w:ascii="Times New Roman" w:hAnsi="Times New Roman" w:eastAsia="宋体" w:cs="Times New Roman"/>
          <w:sz w:val="24"/>
          <w:u w:val="single"/>
        </w:rPr>
        <w:t>2025-2026年度辽宁大雅河抽水蓄能电站施工期地质预报和地质灾害排查服务技术劳务服务</w:t>
      </w:r>
      <w:r>
        <w:rPr>
          <w:rFonts w:ascii="Times New Roman" w:hAnsi="Times New Roman" w:eastAsia="宋体" w:cs="Times New Roman"/>
          <w:sz w:val="24"/>
        </w:rPr>
        <w:t>，决定参加报价。</w:t>
      </w:r>
    </w:p>
    <w:p w14:paraId="3575D0B1">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1、我方愿意按照询价文件规定的各项要求，向招标人提供物探技术服务，正常工作的人（含税）为：</w:t>
      </w:r>
      <w:r>
        <w:rPr>
          <w:rFonts w:ascii="Times New Roman" w:hAnsi="Times New Roman" w:eastAsia="宋体" w:cs="Times New Roman"/>
          <w:sz w:val="24"/>
          <w:u w:val="single"/>
        </w:rPr>
        <w:t xml:space="preserve"> </w:t>
      </w:r>
      <w:r>
        <w:rPr>
          <w:rFonts w:ascii="Times New Roman" w:hAnsi="Times New Roman" w:eastAsia="宋体" w:cs="Times New Roman"/>
          <w:color w:val="FF0000"/>
          <w:sz w:val="24"/>
          <w:u w:val="single"/>
        </w:rPr>
        <w:t xml:space="preserve">     </w:t>
      </w:r>
      <w:r>
        <w:rPr>
          <w:rFonts w:ascii="Times New Roman" w:hAnsi="Times New Roman" w:eastAsia="宋体" w:cs="Times New Roman"/>
          <w:sz w:val="24"/>
          <w:u w:val="single"/>
        </w:rPr>
        <w:t>元/人/天</w:t>
      </w:r>
      <w:r>
        <w:rPr>
          <w:rFonts w:ascii="Times New Roman" w:hAnsi="Times New Roman" w:eastAsia="宋体" w:cs="Times New Roman"/>
          <w:sz w:val="24"/>
        </w:rPr>
        <w:t>（其中包括乙方人员工资、计算机</w:t>
      </w:r>
      <w:r>
        <w:rPr>
          <w:rFonts w:hint="eastAsia" w:ascii="Times New Roman" w:hAnsi="Times New Roman" w:eastAsia="宋体" w:cs="Times New Roman"/>
          <w:sz w:val="24"/>
        </w:rPr>
        <w:t>、</w:t>
      </w:r>
      <w:r>
        <w:rPr>
          <w:rFonts w:ascii="Times New Roman" w:hAnsi="Times New Roman" w:eastAsia="宋体" w:cs="Times New Roman"/>
          <w:sz w:val="24"/>
        </w:rPr>
        <w:t>设备、保险等各项费用）；其他因素影响而未工作的人天单价（含税）为</w:t>
      </w:r>
      <w:r>
        <w:rPr>
          <w:rFonts w:ascii="Times New Roman" w:hAnsi="Times New Roman" w:eastAsia="宋体" w:cs="Times New Roman"/>
          <w:color w:val="FF0000"/>
          <w:sz w:val="24"/>
          <w:u w:val="single"/>
        </w:rPr>
        <w:t xml:space="preserve">     </w:t>
      </w:r>
      <w:r>
        <w:rPr>
          <w:rFonts w:ascii="Times New Roman" w:hAnsi="Times New Roman" w:eastAsia="宋体" w:cs="Times New Roman"/>
          <w:sz w:val="24"/>
          <w:u w:val="single"/>
        </w:rPr>
        <w:t xml:space="preserve"> 元/人/天</w:t>
      </w:r>
      <w:r>
        <w:rPr>
          <w:rFonts w:ascii="Times New Roman" w:hAnsi="Times New Roman" w:eastAsia="宋体" w:cs="Times New Roman"/>
          <w:sz w:val="24"/>
        </w:rPr>
        <w:t>（其中包括乙方人员工资、计算机</w:t>
      </w:r>
      <w:r>
        <w:rPr>
          <w:rFonts w:hint="eastAsia" w:ascii="Times New Roman" w:hAnsi="Times New Roman" w:eastAsia="宋体" w:cs="Times New Roman"/>
          <w:sz w:val="24"/>
        </w:rPr>
        <w:t>、</w:t>
      </w:r>
      <w:r>
        <w:rPr>
          <w:rFonts w:ascii="Times New Roman" w:hAnsi="Times New Roman" w:eastAsia="宋体" w:cs="Times New Roman"/>
          <w:sz w:val="24"/>
        </w:rPr>
        <w:t>设备、保险等各项费用）。</w:t>
      </w:r>
    </w:p>
    <w:p w14:paraId="2FB274A3">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2、一旦我方中标，我方将严格履行合同规定的责任和义务，保证于合同签字生效后按照询价人要求提供物探技术服务。</w:t>
      </w:r>
    </w:p>
    <w:p w14:paraId="2111EA9E">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3、我方为本项目提交的报价文件一式</w:t>
      </w:r>
      <w:r>
        <w:rPr>
          <w:rFonts w:hint="eastAsia" w:ascii="Times New Roman" w:hAnsi="Times New Roman" w:eastAsia="宋体" w:cs="Times New Roman"/>
          <w:sz w:val="24"/>
        </w:rPr>
        <w:t>两</w:t>
      </w:r>
      <w:r>
        <w:rPr>
          <w:rFonts w:ascii="Times New Roman" w:hAnsi="Times New Roman" w:eastAsia="宋体" w:cs="Times New Roman"/>
          <w:sz w:val="24"/>
        </w:rPr>
        <w:t>份。</w:t>
      </w:r>
    </w:p>
    <w:p w14:paraId="1E95C607">
      <w:pPr>
        <w:spacing w:line="360" w:lineRule="auto"/>
        <w:rPr>
          <w:rFonts w:ascii="Times New Roman" w:hAnsi="Times New Roman" w:eastAsia="宋体" w:cs="Times New Roman"/>
          <w:sz w:val="24"/>
        </w:rPr>
      </w:pPr>
      <w:r>
        <w:rPr>
          <w:rFonts w:ascii="Times New Roman" w:hAnsi="Times New Roman" w:eastAsia="宋体" w:cs="Times New Roman"/>
          <w:sz w:val="24"/>
        </w:rPr>
        <w:t>（注：在本页后应附企业法人营业执照、资质证书等材料的扫描件）</w:t>
      </w:r>
    </w:p>
    <w:p w14:paraId="168028C8">
      <w:pPr>
        <w:spacing w:line="360" w:lineRule="auto"/>
        <w:rPr>
          <w:rFonts w:ascii="Times New Roman" w:hAnsi="Times New Roman" w:eastAsia="宋体" w:cs="Times New Roman"/>
          <w:sz w:val="24"/>
        </w:rPr>
      </w:pPr>
    </w:p>
    <w:p w14:paraId="05FD8A8F">
      <w:pPr>
        <w:spacing w:line="360" w:lineRule="auto"/>
        <w:rPr>
          <w:rFonts w:ascii="Times New Roman" w:hAnsi="Times New Roman" w:eastAsia="宋体" w:cs="Times New Roman"/>
          <w:sz w:val="24"/>
        </w:rPr>
      </w:pPr>
    </w:p>
    <w:p w14:paraId="0C53FAAA">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报 价 人 名 称：</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7723A049">
      <w:pPr>
        <w:ind w:firstLine="2880" w:firstLineChars="1200"/>
        <w:rPr>
          <w:rFonts w:ascii="Times New Roman" w:hAnsi="Times New Roman" w:eastAsia="宋体" w:cs="Times New Roman"/>
          <w:sz w:val="24"/>
        </w:rPr>
      </w:pPr>
      <w:r>
        <w:rPr>
          <w:rFonts w:hint="eastAsia" w:ascii="Times New Roman" w:hAnsi="Times New Roman" w:eastAsia="宋体" w:cs="Times New Roman"/>
          <w:sz w:val="24"/>
        </w:rPr>
        <w:t>（加 盖 公 章）</w:t>
      </w:r>
    </w:p>
    <w:p w14:paraId="3AEF3B91">
      <w:pPr>
        <w:pStyle w:val="5"/>
        <w:spacing w:after="0"/>
        <w:ind w:firstLine="2880" w:firstLineChars="1200"/>
        <w:rPr>
          <w:rFonts w:hAnsi="Times New Roman" w:eastAsia="宋体" w:cs="Times New Roman"/>
          <w:sz w:val="24"/>
        </w:rPr>
      </w:pPr>
      <w:r>
        <w:rPr>
          <w:rFonts w:hint="eastAsia" w:hAnsi="Times New Roman" w:eastAsia="宋体" w:cs="Times New Roman"/>
          <w:sz w:val="24"/>
        </w:rPr>
        <w:t>法定代表人或其</w:t>
      </w:r>
    </w:p>
    <w:p w14:paraId="56F207F2">
      <w:pPr>
        <w:pStyle w:val="5"/>
        <w:spacing w:after="0"/>
        <w:ind w:firstLine="2880" w:firstLineChars="1200"/>
        <w:rPr>
          <w:rFonts w:hAnsi="Times New Roman" w:eastAsia="宋体" w:cs="Times New Roman"/>
          <w:sz w:val="24"/>
          <w:u w:val="single"/>
        </w:rPr>
      </w:pPr>
      <w:r>
        <w:rPr>
          <w:rFonts w:hint="eastAsia" w:hAnsi="Times New Roman" w:eastAsia="宋体" w:cs="Times New Roman"/>
          <w:sz w:val="24"/>
        </w:rPr>
        <w:t>授权代表（签字）：</w:t>
      </w:r>
      <w:r>
        <w:rPr>
          <w:rFonts w:hint="eastAsia" w:hAnsi="Times New Roman" w:eastAsia="宋体" w:cs="Times New Roman"/>
          <w:sz w:val="24"/>
          <w:u w:val="single"/>
        </w:rPr>
        <w:t xml:space="preserve">                            </w:t>
      </w:r>
    </w:p>
    <w:p w14:paraId="1B749926">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日          期：</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18099FEB">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通  讯  地  址：</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6A1F2A14">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电          话：</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1A433A56">
      <w:pPr>
        <w:rPr>
          <w:rFonts w:ascii="Times New Roman" w:hAnsi="Times New Roman" w:eastAsia="宋体" w:cs="Times New Roman"/>
          <w:sz w:val="24"/>
        </w:rPr>
      </w:pPr>
      <w:r>
        <w:rPr>
          <w:rFonts w:ascii="Times New Roman" w:hAnsi="Times New Roman" w:eastAsia="宋体" w:cs="Times New Roman"/>
          <w:sz w:val="24"/>
        </w:rPr>
        <w:br w:type="page"/>
      </w:r>
    </w:p>
    <w:p w14:paraId="7D180ABA">
      <w:pPr>
        <w:pStyle w:val="5"/>
        <w:numPr>
          <w:ilvl w:val="0"/>
          <w:numId w:val="1"/>
        </w:numPr>
        <w:ind w:firstLine="0"/>
        <w:rPr>
          <w:rFonts w:hAnsi="Times New Roman" w:eastAsia="宋体" w:cs="Times New Roman"/>
          <w:sz w:val="28"/>
          <w:szCs w:val="28"/>
        </w:rPr>
      </w:pPr>
      <w:r>
        <w:rPr>
          <w:rFonts w:hAnsi="Times New Roman" w:eastAsia="宋体" w:cs="Times New Roman"/>
          <w:sz w:val="28"/>
          <w:szCs w:val="28"/>
        </w:rPr>
        <w:t>营业执照</w:t>
      </w:r>
    </w:p>
    <w:p w14:paraId="4B5D8CDB">
      <w:pPr>
        <w:pStyle w:val="5"/>
        <w:ind w:firstLine="0"/>
        <w:rPr>
          <w:rFonts w:hAnsi="Times New Roman" w:eastAsia="宋体" w:cs="Times New Roman"/>
          <w:sz w:val="28"/>
          <w:szCs w:val="28"/>
        </w:rPr>
      </w:pPr>
      <w:r>
        <w:rPr>
          <w:rFonts w:hAnsi="Times New Roman" w:eastAsia="宋体" w:cs="Times New Roman"/>
          <w:sz w:val="28"/>
          <w:szCs w:val="28"/>
        </w:rPr>
        <w:t>……</w:t>
      </w:r>
    </w:p>
    <w:p w14:paraId="6FE04664">
      <w:pPr>
        <w:pStyle w:val="5"/>
        <w:numPr>
          <w:ilvl w:val="0"/>
          <w:numId w:val="1"/>
        </w:numPr>
        <w:ind w:firstLine="0"/>
        <w:rPr>
          <w:rFonts w:hAnsi="Times New Roman" w:eastAsia="宋体" w:cs="Times New Roman"/>
          <w:sz w:val="28"/>
          <w:szCs w:val="28"/>
        </w:rPr>
      </w:pPr>
      <w:r>
        <w:rPr>
          <w:rFonts w:hAnsi="Times New Roman" w:eastAsia="宋体" w:cs="Times New Roman"/>
          <w:sz w:val="28"/>
          <w:szCs w:val="28"/>
        </w:rPr>
        <w:t>资质证书</w:t>
      </w:r>
    </w:p>
    <w:p w14:paraId="0F8BE784">
      <w:pPr>
        <w:pStyle w:val="5"/>
        <w:ind w:firstLine="0"/>
        <w:rPr>
          <w:rFonts w:hAnsi="Times New Roman" w:eastAsia="宋体" w:cs="Times New Roman"/>
        </w:rPr>
      </w:pPr>
      <w:r>
        <w:rPr>
          <w:rFonts w:hAnsi="Times New Roman" w:eastAsia="宋体" w:cs="Times New Roman"/>
        </w:rPr>
        <w:t>……</w:t>
      </w:r>
    </w:p>
    <w:p w14:paraId="2768682E">
      <w:pPr>
        <w:spacing w:line="360" w:lineRule="auto"/>
        <w:jc w:val="left"/>
        <w:rPr>
          <w:rFonts w:ascii="Times New Roman" w:hAnsi="Times New Roman" w:cs="Times New Roman"/>
          <w:sz w:val="24"/>
          <w:szCs w:val="24"/>
        </w:rPr>
      </w:pPr>
    </w:p>
    <w:p w14:paraId="33F49D43">
      <w:pPr>
        <w:spacing w:line="360" w:lineRule="auto"/>
        <w:ind w:firstLine="480" w:firstLineChars="200"/>
        <w:jc w:val="right"/>
        <w:rPr>
          <w:rFonts w:ascii="Times New Roman" w:hAnsi="Times New Roman" w:cs="Times New Roman"/>
          <w:sz w:val="24"/>
          <w:szCs w:val="24"/>
        </w:rPr>
      </w:pPr>
    </w:p>
    <w:p w14:paraId="5047B17E">
      <w:pPr>
        <w:spacing w:line="360" w:lineRule="auto"/>
        <w:ind w:firstLine="480" w:firstLineChars="200"/>
        <w:jc w:val="right"/>
        <w:rPr>
          <w:rFonts w:ascii="Times New Roman" w:hAnsi="Times New Roman" w:cs="Times New Roman"/>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4A618"/>
    <w:multiLevelType w:val="singleLevel"/>
    <w:tmpl w:val="AE04A6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062"/>
    <w:rsid w:val="0005289F"/>
    <w:rsid w:val="00064688"/>
    <w:rsid w:val="00093D3E"/>
    <w:rsid w:val="00113D46"/>
    <w:rsid w:val="00131521"/>
    <w:rsid w:val="00131C60"/>
    <w:rsid w:val="00176E99"/>
    <w:rsid w:val="0019520E"/>
    <w:rsid w:val="001F2860"/>
    <w:rsid w:val="00216B4A"/>
    <w:rsid w:val="002F5426"/>
    <w:rsid w:val="00334F7A"/>
    <w:rsid w:val="0034676F"/>
    <w:rsid w:val="003E694D"/>
    <w:rsid w:val="004415A7"/>
    <w:rsid w:val="0047023B"/>
    <w:rsid w:val="004C3A00"/>
    <w:rsid w:val="004D61AF"/>
    <w:rsid w:val="005C5E3B"/>
    <w:rsid w:val="005E3F7B"/>
    <w:rsid w:val="00601D09"/>
    <w:rsid w:val="006120BB"/>
    <w:rsid w:val="006454E6"/>
    <w:rsid w:val="006667C5"/>
    <w:rsid w:val="0069040A"/>
    <w:rsid w:val="00754445"/>
    <w:rsid w:val="0076467E"/>
    <w:rsid w:val="007D2EF5"/>
    <w:rsid w:val="007E2A21"/>
    <w:rsid w:val="007F1B31"/>
    <w:rsid w:val="0089774C"/>
    <w:rsid w:val="00A21F71"/>
    <w:rsid w:val="00A27062"/>
    <w:rsid w:val="00AD02F2"/>
    <w:rsid w:val="00AD2E38"/>
    <w:rsid w:val="00AF3BEB"/>
    <w:rsid w:val="00B007FC"/>
    <w:rsid w:val="00B842EF"/>
    <w:rsid w:val="00BD6C38"/>
    <w:rsid w:val="00C00DB0"/>
    <w:rsid w:val="00C47687"/>
    <w:rsid w:val="00CC0597"/>
    <w:rsid w:val="00CE4FC1"/>
    <w:rsid w:val="00D158ED"/>
    <w:rsid w:val="00D762FD"/>
    <w:rsid w:val="00DA0C0A"/>
    <w:rsid w:val="00DD7C8C"/>
    <w:rsid w:val="00E1513B"/>
    <w:rsid w:val="00EF2257"/>
    <w:rsid w:val="00FB5ECF"/>
    <w:rsid w:val="00FC14BD"/>
    <w:rsid w:val="00FF3943"/>
    <w:rsid w:val="526F6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2"/>
    <w:semiHidden/>
    <w:unhideWhenUsed/>
    <w:qFormat/>
    <w:uiPriority w:val="99"/>
    <w:pPr>
      <w:spacing w:after="12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w:basedOn w:val="2"/>
    <w:link w:val="13"/>
    <w:unhideWhenUsed/>
    <w:qFormat/>
    <w:uiPriority w:val="99"/>
    <w:pPr>
      <w:ind w:firstLine="420"/>
    </w:pPr>
    <w:rPr>
      <w:rFonts w:ascii="Times New Roman"/>
      <w:szCs w:val="24"/>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正文文本 Char"/>
    <w:basedOn w:val="7"/>
    <w:link w:val="2"/>
    <w:semiHidden/>
    <w:qFormat/>
    <w:uiPriority w:val="99"/>
  </w:style>
  <w:style w:type="character" w:customStyle="1" w:styleId="13">
    <w:name w:val="正文首行缩进 Char"/>
    <w:basedOn w:val="12"/>
    <w:link w:val="5"/>
    <w:qFormat/>
    <w:uiPriority w:val="99"/>
    <w:rPr>
      <w:rFonts w:ascii="Times New Roman"/>
      <w:szCs w:val="24"/>
    </w:rPr>
  </w:style>
  <w:style w:type="character" w:customStyle="1" w:styleId="14">
    <w:name w:val="NormalCharacter"/>
    <w:autoRedefine/>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961</Words>
  <Characters>1060</Characters>
  <Lines>13</Lines>
  <Paragraphs>3</Paragraphs>
  <TotalTime>489</TotalTime>
  <ScaleCrop>false</ScaleCrop>
  <LinksUpToDate>false</LinksUpToDate>
  <CharactersWithSpaces>1069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2025-03-19T01:24:00Z</dcterms:created>
  <dc:creator>Microsoft 帐户</dc:creator>
  <cp:lastModifiedBy>W47~</cp:lastModifiedBy>
  <dcterms:modified xsi:type="dcterms:W3CDTF">2025-04-18T08:50:52Z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eyJoZGlkIjoiMmQ0ZDJmMjg3MTdmZmQyNjkyOTJiMzhhMmI0YmU0MjciLCJ1c2VySWQiOiI4OTQ2MDcwODIifQ==</vt:lpwstr>
  </property>
  <property fmtid="{D5CDD505-2E9C-101B-9397-08002B2CF9AE}" pid="3" name="KSOProductBuildVer">
    <vt:lpwstr>2052-12.1.0.20784</vt:lpwstr>
  </property>
  <property fmtid="{D5CDD505-2E9C-101B-9397-08002B2CF9AE}" pid="4" name="ICV">
    <vt:lpwstr>8D55F09AF03A405496E1C09253ED989B_12</vt:lpwstr>
  </property>
</Properties>
</file>